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F2EEF7" w14:textId="721B79BD" w:rsidR="007A4AA4" w:rsidRDefault="00C15B08" w:rsidP="00840A8F">
      <w:pPr>
        <w:jc w:val="both"/>
        <w:rPr>
          <w:rFonts w:ascii="Arial" w:hAnsi="Arial" w:cs="Arial"/>
        </w:rPr>
      </w:pPr>
      <w:r>
        <w:rPr>
          <w:rFonts w:ascii="Arial" w:hAnsi="Arial" w:cs="Arial"/>
          <w:noProof/>
        </w:rPr>
        <w:drawing>
          <wp:inline distT="0" distB="0" distL="0" distR="0" wp14:anchorId="231A29E5" wp14:editId="265375B8">
            <wp:extent cx="1082842" cy="467091"/>
            <wp:effectExtent l="0" t="0" r="0" b="3175"/>
            <wp:docPr id="209679019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90190" name="Grafik 209679019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7515" cy="486361"/>
                    </a:xfrm>
                    <a:prstGeom prst="rect">
                      <a:avLst/>
                    </a:prstGeom>
                  </pic:spPr>
                </pic:pic>
              </a:graphicData>
            </a:graphic>
          </wp:inline>
        </w:drawing>
      </w:r>
    </w:p>
    <w:p w14:paraId="527B0F5B" w14:textId="77777777" w:rsidR="00C15B08" w:rsidRDefault="00C15B08" w:rsidP="00840A8F">
      <w:pPr>
        <w:jc w:val="both"/>
        <w:rPr>
          <w:rFonts w:ascii="Arial" w:hAnsi="Arial" w:cs="Arial"/>
        </w:rPr>
      </w:pPr>
    </w:p>
    <w:p w14:paraId="4A613B22" w14:textId="77777777" w:rsidR="007A4AA4" w:rsidRDefault="007A4AA4" w:rsidP="00840A8F">
      <w:pPr>
        <w:jc w:val="both"/>
        <w:rPr>
          <w:rFonts w:ascii="Arial" w:hAnsi="Arial" w:cs="Arial"/>
        </w:rPr>
      </w:pPr>
    </w:p>
    <w:p w14:paraId="37D29002" w14:textId="63C652BE" w:rsidR="00840A8F" w:rsidRPr="00840A8F" w:rsidRDefault="00840A8F" w:rsidP="00840A8F">
      <w:pPr>
        <w:jc w:val="both"/>
        <w:rPr>
          <w:rFonts w:ascii="Arial" w:hAnsi="Arial" w:cs="Arial"/>
        </w:rPr>
      </w:pPr>
      <w:r w:rsidRPr="00840A8F">
        <w:rPr>
          <w:rFonts w:ascii="Arial" w:hAnsi="Arial" w:cs="Arial"/>
        </w:rPr>
        <w:t>Über BMH Beteiligungs-Managementgesellschaft Hessen</w:t>
      </w:r>
    </w:p>
    <w:p w14:paraId="18142E2C" w14:textId="46912AE9" w:rsidR="00840A8F" w:rsidRPr="00840A8F" w:rsidRDefault="00840A8F" w:rsidP="00840A8F">
      <w:pPr>
        <w:jc w:val="both"/>
        <w:rPr>
          <w:rFonts w:ascii="Arial" w:hAnsi="Arial" w:cs="Arial"/>
        </w:rPr>
      </w:pPr>
      <w:r w:rsidRPr="00840A8F">
        <w:rPr>
          <w:rFonts w:ascii="Arial" w:hAnsi="Arial" w:cs="Arial"/>
        </w:rPr>
        <w:t xml:space="preserve">Die BMH Beteiligungs-Managementgesellschaft Hessen mbH ist eine </w:t>
      </w:r>
      <w:r w:rsidR="00F369DD">
        <w:rPr>
          <w:rFonts w:ascii="Arial" w:hAnsi="Arial" w:cs="Arial"/>
        </w:rPr>
        <w:t xml:space="preserve">private </w:t>
      </w:r>
      <w:r w:rsidRPr="00840A8F">
        <w:rPr>
          <w:rFonts w:ascii="Arial" w:hAnsi="Arial" w:cs="Arial"/>
        </w:rPr>
        <w:t xml:space="preserve">Beteiligungs- und Venture-Capital-Gesellschaft mit Sitz in Wiesbaden. </w:t>
      </w:r>
      <w:r w:rsidR="00F369DD" w:rsidRPr="00F369DD">
        <w:rPr>
          <w:rFonts w:ascii="Arial" w:hAnsi="Arial" w:cs="Arial"/>
        </w:rPr>
        <w:t>Seit ihrer Gründung im Jahr 2001 hat die BMH in mehr als 500 Unternehmen investiert und hält heute über 220 aktive Beteiligungen in Fonds mit einem Gesamtvolumen von rund 450 Mio. Euro.</w:t>
      </w:r>
    </w:p>
    <w:p w14:paraId="1BEE5E62" w14:textId="4474A494" w:rsidR="00840A8F" w:rsidRPr="00840A8F" w:rsidRDefault="00840A8F" w:rsidP="00840A8F">
      <w:pPr>
        <w:jc w:val="both"/>
        <w:rPr>
          <w:rFonts w:ascii="Arial" w:hAnsi="Arial" w:cs="Arial"/>
        </w:rPr>
      </w:pPr>
      <w:r w:rsidRPr="00840A8F">
        <w:rPr>
          <w:rFonts w:ascii="Arial" w:hAnsi="Arial" w:cs="Arial"/>
        </w:rPr>
        <w:t xml:space="preserve">Die Investmentaktivitäten der BMH sind in zwei Bereiche gegliedert: Das Venture-Capital-Team investiert in innovative, technologieorientierte Start-ups mit hohem Wachstumspotenzial, insbesondere in den Bereichen Software &amp; Analytics, FinTech &amp; InsurTech, Digital Health &amp; MedTech, Deep Tech, IoT &amp; Industrial Tech sowie </w:t>
      </w:r>
      <w:proofErr w:type="spellStart"/>
      <w:r w:rsidRPr="00840A8F">
        <w:rPr>
          <w:rFonts w:ascii="Arial" w:hAnsi="Arial" w:cs="Arial"/>
        </w:rPr>
        <w:t>CleanTech</w:t>
      </w:r>
      <w:proofErr w:type="spellEnd"/>
      <w:r w:rsidRPr="00840A8F">
        <w:rPr>
          <w:rFonts w:ascii="Arial" w:hAnsi="Arial" w:cs="Arial"/>
        </w:rPr>
        <w:t>.</w:t>
      </w:r>
      <w:r w:rsidR="00F369DD">
        <w:rPr>
          <w:rFonts w:ascii="Arial" w:hAnsi="Arial" w:cs="Arial"/>
        </w:rPr>
        <w:t xml:space="preserve"> </w:t>
      </w:r>
      <w:r w:rsidRPr="00840A8F">
        <w:rPr>
          <w:rFonts w:ascii="Arial" w:hAnsi="Arial" w:cs="Arial"/>
        </w:rPr>
        <w:t>Das KMU-Team begleitet etablierte mittelständische Unternehmen bei Wachstum, Innovation, Transformation und Unternehmensnachfolge. Hierfür stellt die BMH Eigen</w:t>
      </w:r>
      <w:r w:rsidR="00F369DD">
        <w:rPr>
          <w:rFonts w:ascii="Arial" w:hAnsi="Arial" w:cs="Arial"/>
        </w:rPr>
        <w:t>- und Mezzanine</w:t>
      </w:r>
      <w:r w:rsidRPr="00840A8F">
        <w:rPr>
          <w:rFonts w:ascii="Arial" w:hAnsi="Arial" w:cs="Arial"/>
        </w:rPr>
        <w:t>kapital bereit.</w:t>
      </w:r>
    </w:p>
    <w:p w14:paraId="265DB32D" w14:textId="77777777" w:rsidR="00840A8F" w:rsidRPr="00AE3ED5" w:rsidRDefault="00840A8F" w:rsidP="00840A8F">
      <w:pPr>
        <w:jc w:val="both"/>
        <w:rPr>
          <w:rFonts w:ascii="Arial" w:hAnsi="Arial" w:cs="Arial"/>
        </w:rPr>
      </w:pPr>
      <w:r w:rsidRPr="00AE3ED5">
        <w:rPr>
          <w:rFonts w:ascii="Arial" w:hAnsi="Arial" w:cs="Arial"/>
        </w:rPr>
        <w:t>Weitere Informationen: </w:t>
      </w:r>
      <w:hyperlink r:id="rId9" w:history="1">
        <w:r w:rsidRPr="00AE3ED5">
          <w:rPr>
            <w:rStyle w:val="Hyperlink"/>
            <w:rFonts w:ascii="Arial" w:hAnsi="Arial" w:cs="Arial"/>
          </w:rPr>
          <w:t>www.bmh-hessen.de</w:t>
        </w:r>
      </w:hyperlink>
      <w:r w:rsidRPr="00AE3ED5">
        <w:rPr>
          <w:rFonts w:ascii="Arial" w:hAnsi="Arial" w:cs="Arial"/>
        </w:rPr>
        <w:t>.</w:t>
      </w:r>
    </w:p>
    <w:p w14:paraId="0F999A2E" w14:textId="77777777" w:rsidR="00840A8F" w:rsidRDefault="00840A8F" w:rsidP="007B434F">
      <w:pPr>
        <w:spacing w:after="0" w:line="220" w:lineRule="atLeast"/>
        <w:rPr>
          <w:rFonts w:ascii="Arial" w:hAnsi="Arial" w:cs="Arial"/>
          <w:b/>
          <w:bCs/>
          <w:color w:val="17365D" w:themeColor="text2" w:themeShade="BF"/>
        </w:rPr>
      </w:pPr>
    </w:p>
    <w:p w14:paraId="57747D4B" w14:textId="0B081EA9" w:rsidR="00840A8F" w:rsidRPr="00096FC3" w:rsidRDefault="00840A8F" w:rsidP="00096FC3">
      <w:pPr>
        <w:jc w:val="both"/>
        <w:rPr>
          <w:rFonts w:ascii="Arial" w:hAnsi="Arial" w:cs="Arial"/>
        </w:rPr>
      </w:pPr>
      <w:r w:rsidRPr="00096FC3">
        <w:rPr>
          <w:rFonts w:ascii="Arial" w:hAnsi="Arial" w:cs="Arial"/>
        </w:rPr>
        <w:t>About BMH Beteiligungs-Managementgesellschaft Hessen</w:t>
      </w:r>
    </w:p>
    <w:p w14:paraId="7F7658B8" w14:textId="77777777" w:rsidR="007A4AA4" w:rsidRPr="007A4AA4" w:rsidRDefault="007A4AA4" w:rsidP="007A4AA4">
      <w:pPr>
        <w:spacing w:after="0" w:line="220" w:lineRule="atLeast"/>
        <w:rPr>
          <w:rFonts w:ascii="Arial" w:hAnsi="Arial" w:cs="Arial"/>
          <w:lang w:val="en-US"/>
        </w:rPr>
      </w:pPr>
      <w:r w:rsidRPr="007A4AA4">
        <w:rPr>
          <w:rFonts w:ascii="Arial" w:hAnsi="Arial" w:cs="Arial"/>
        </w:rPr>
        <w:t xml:space="preserve">BMH Beteiligungs-Managementgesellschaft Hessen mbH </w:t>
      </w:r>
      <w:proofErr w:type="spellStart"/>
      <w:r w:rsidRPr="007A4AA4">
        <w:rPr>
          <w:rFonts w:ascii="Arial" w:hAnsi="Arial" w:cs="Arial"/>
        </w:rPr>
        <w:t>is</w:t>
      </w:r>
      <w:proofErr w:type="spellEnd"/>
      <w:r w:rsidRPr="007A4AA4">
        <w:rPr>
          <w:rFonts w:ascii="Arial" w:hAnsi="Arial" w:cs="Arial"/>
        </w:rPr>
        <w:t xml:space="preserve"> a private </w:t>
      </w:r>
      <w:proofErr w:type="spellStart"/>
      <w:r w:rsidRPr="007A4AA4">
        <w:rPr>
          <w:rFonts w:ascii="Arial" w:hAnsi="Arial" w:cs="Arial"/>
        </w:rPr>
        <w:t>equity</w:t>
      </w:r>
      <w:proofErr w:type="spellEnd"/>
      <w:r w:rsidRPr="007A4AA4">
        <w:rPr>
          <w:rFonts w:ascii="Arial" w:hAnsi="Arial" w:cs="Arial"/>
        </w:rPr>
        <w:t xml:space="preserve"> and </w:t>
      </w:r>
      <w:proofErr w:type="spellStart"/>
      <w:r w:rsidRPr="007A4AA4">
        <w:rPr>
          <w:rFonts w:ascii="Arial" w:hAnsi="Arial" w:cs="Arial"/>
        </w:rPr>
        <w:t>venture</w:t>
      </w:r>
      <w:proofErr w:type="spellEnd"/>
      <w:r w:rsidRPr="007A4AA4">
        <w:rPr>
          <w:rFonts w:ascii="Arial" w:hAnsi="Arial" w:cs="Arial"/>
        </w:rPr>
        <w:t xml:space="preserve"> </w:t>
      </w:r>
      <w:proofErr w:type="spellStart"/>
      <w:r w:rsidRPr="007A4AA4">
        <w:rPr>
          <w:rFonts w:ascii="Arial" w:hAnsi="Arial" w:cs="Arial"/>
        </w:rPr>
        <w:t>capital</w:t>
      </w:r>
      <w:proofErr w:type="spellEnd"/>
      <w:r w:rsidRPr="007A4AA4">
        <w:rPr>
          <w:rFonts w:ascii="Arial" w:hAnsi="Arial" w:cs="Arial"/>
        </w:rPr>
        <w:t xml:space="preserve"> </w:t>
      </w:r>
      <w:proofErr w:type="spellStart"/>
      <w:r w:rsidRPr="007A4AA4">
        <w:rPr>
          <w:rFonts w:ascii="Arial" w:hAnsi="Arial" w:cs="Arial"/>
        </w:rPr>
        <w:t>company</w:t>
      </w:r>
      <w:proofErr w:type="spellEnd"/>
      <w:r w:rsidRPr="007A4AA4">
        <w:rPr>
          <w:rFonts w:ascii="Arial" w:hAnsi="Arial" w:cs="Arial"/>
        </w:rPr>
        <w:t xml:space="preserve"> </w:t>
      </w:r>
      <w:proofErr w:type="spellStart"/>
      <w:r w:rsidRPr="007A4AA4">
        <w:rPr>
          <w:rFonts w:ascii="Arial" w:hAnsi="Arial" w:cs="Arial"/>
        </w:rPr>
        <w:t>based</w:t>
      </w:r>
      <w:proofErr w:type="spellEnd"/>
      <w:r w:rsidRPr="007A4AA4">
        <w:rPr>
          <w:rFonts w:ascii="Arial" w:hAnsi="Arial" w:cs="Arial"/>
        </w:rPr>
        <w:t xml:space="preserve"> in Wiesbaden, Germany. </w:t>
      </w:r>
      <w:r w:rsidRPr="007A4AA4">
        <w:rPr>
          <w:rFonts w:ascii="Arial" w:hAnsi="Arial" w:cs="Arial"/>
          <w:lang w:val="en-US"/>
        </w:rPr>
        <w:t>Since its founding in 2001, BMH has invested in more than 500 companies and today holds over 220 active investments across funds with a total volume of around €450 million.</w:t>
      </w:r>
    </w:p>
    <w:p w14:paraId="7A36771D" w14:textId="77777777" w:rsidR="007A4AA4" w:rsidRPr="007A4AA4" w:rsidRDefault="007A4AA4" w:rsidP="007A4AA4">
      <w:pPr>
        <w:spacing w:after="0" w:line="220" w:lineRule="atLeast"/>
        <w:rPr>
          <w:rFonts w:ascii="Arial" w:hAnsi="Arial" w:cs="Arial"/>
          <w:lang w:val="en-US"/>
        </w:rPr>
      </w:pPr>
    </w:p>
    <w:p w14:paraId="3ACA8657" w14:textId="16847F82" w:rsidR="00840A8F" w:rsidRPr="007A4AA4" w:rsidRDefault="007A4AA4" w:rsidP="007A4AA4">
      <w:pPr>
        <w:spacing w:after="0" w:line="220" w:lineRule="atLeast"/>
        <w:rPr>
          <w:rFonts w:ascii="Arial" w:hAnsi="Arial" w:cs="Arial"/>
          <w:b/>
          <w:bCs/>
          <w:color w:val="17365D" w:themeColor="text2" w:themeShade="BF"/>
          <w:lang w:val="en-US"/>
        </w:rPr>
      </w:pPr>
      <w:r w:rsidRPr="007A4AA4">
        <w:rPr>
          <w:rFonts w:ascii="Arial" w:hAnsi="Arial" w:cs="Arial"/>
          <w:lang w:val="en-US"/>
        </w:rPr>
        <w:t xml:space="preserve">BMH’s investment activities are divided into two areas: The Venture Capital team invests in innovative, technology-driven startups with strong growth potential, particularly in Software &amp; Analytics, FinTech &amp; InsurTech, Digital Health &amp; MedTech, Deep Tech, IoT &amp; Industrial Tech, and </w:t>
      </w:r>
      <w:proofErr w:type="spellStart"/>
      <w:r w:rsidRPr="007A4AA4">
        <w:rPr>
          <w:rFonts w:ascii="Arial" w:hAnsi="Arial" w:cs="Arial"/>
          <w:lang w:val="en-US"/>
        </w:rPr>
        <w:t>CleanTech</w:t>
      </w:r>
      <w:proofErr w:type="spellEnd"/>
      <w:r w:rsidRPr="007A4AA4">
        <w:rPr>
          <w:rFonts w:ascii="Arial" w:hAnsi="Arial" w:cs="Arial"/>
          <w:lang w:val="en-US"/>
        </w:rPr>
        <w:t>. The SME team supports established mid-sized companies in growth, innovation, transformation, and succession, providing equity and mezzanine capital.</w:t>
      </w:r>
    </w:p>
    <w:p w14:paraId="01C146AA" w14:textId="77777777" w:rsidR="007A4AA4" w:rsidRDefault="007A4AA4" w:rsidP="00B33CAE">
      <w:pPr>
        <w:jc w:val="both"/>
        <w:rPr>
          <w:rFonts w:ascii="Arial" w:hAnsi="Arial" w:cs="Arial"/>
          <w:lang w:val="en-US"/>
        </w:rPr>
      </w:pPr>
    </w:p>
    <w:p w14:paraId="577B52E7" w14:textId="03DE40CE" w:rsidR="00840A8F" w:rsidRDefault="00840A8F" w:rsidP="00B33CAE">
      <w:pPr>
        <w:jc w:val="both"/>
        <w:rPr>
          <w:rFonts w:ascii="Arial" w:hAnsi="Arial" w:cs="Arial"/>
          <w:lang w:val="en-US"/>
        </w:rPr>
      </w:pPr>
      <w:r w:rsidRPr="00096FC3">
        <w:rPr>
          <w:rFonts w:ascii="Arial" w:hAnsi="Arial" w:cs="Arial"/>
          <w:lang w:val="en-US"/>
        </w:rPr>
        <w:t xml:space="preserve">More information: </w:t>
      </w:r>
      <w:hyperlink r:id="rId10" w:history="1">
        <w:r w:rsidR="007A4AA4" w:rsidRPr="00D36FF8">
          <w:rPr>
            <w:rStyle w:val="Hyperlink"/>
            <w:rFonts w:ascii="Arial" w:hAnsi="Arial" w:cs="Arial"/>
            <w:lang w:val="en-US"/>
          </w:rPr>
          <w:t>www.bmh-hessen.de</w:t>
        </w:r>
      </w:hyperlink>
    </w:p>
    <w:p w14:paraId="6DCB2193" w14:textId="77777777" w:rsidR="007A4AA4" w:rsidRPr="00B33CAE" w:rsidRDefault="007A4AA4" w:rsidP="00B33CAE">
      <w:pPr>
        <w:jc w:val="both"/>
        <w:rPr>
          <w:rFonts w:ascii="Arial" w:hAnsi="Arial" w:cs="Arial"/>
          <w:lang w:val="en-US"/>
        </w:rPr>
      </w:pPr>
    </w:p>
    <w:p w14:paraId="7463539F" w14:textId="77777777" w:rsidR="00840A8F" w:rsidRPr="00840A8F" w:rsidRDefault="00840A8F" w:rsidP="007B434F">
      <w:pPr>
        <w:spacing w:after="0" w:line="220" w:lineRule="atLeast"/>
        <w:rPr>
          <w:rFonts w:ascii="Arial" w:hAnsi="Arial" w:cs="Arial"/>
          <w:b/>
          <w:bCs/>
          <w:color w:val="17365D" w:themeColor="text2" w:themeShade="BF"/>
          <w:lang w:val="en-US"/>
        </w:rPr>
      </w:pPr>
    </w:p>
    <w:p w14:paraId="26A36D31" w14:textId="77777777" w:rsidR="00AE3ED5" w:rsidRPr="00840A8F" w:rsidRDefault="00AE3ED5" w:rsidP="007B434F">
      <w:pPr>
        <w:spacing w:after="0" w:line="220" w:lineRule="atLeast"/>
        <w:rPr>
          <w:rFonts w:ascii="Arial" w:hAnsi="Arial" w:cs="Arial"/>
          <w:b/>
          <w:bCs/>
          <w:color w:val="17365D" w:themeColor="text2" w:themeShade="BF"/>
          <w:lang w:val="en-US"/>
        </w:rPr>
      </w:pPr>
    </w:p>
    <w:p w14:paraId="24F9A85A" w14:textId="77777777" w:rsidR="008010BF" w:rsidRPr="00FA2845" w:rsidRDefault="008010BF" w:rsidP="001A4EAD">
      <w:pPr>
        <w:spacing w:after="0" w:line="240" w:lineRule="atLeast"/>
        <w:rPr>
          <w:rFonts w:ascii="Arial" w:hAnsi="Arial" w:cs="Arial"/>
          <w:highlight w:val="green"/>
          <w:lang w:val="en-IE"/>
        </w:rPr>
      </w:pPr>
    </w:p>
    <w:sectPr w:rsidR="008010BF" w:rsidRPr="00FA2845" w:rsidSect="00C65812">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DEBE04" w14:textId="77777777" w:rsidR="00F34C51" w:rsidRDefault="00F34C51" w:rsidP="00B870FE">
      <w:pPr>
        <w:spacing w:after="0" w:line="240" w:lineRule="auto"/>
      </w:pPr>
      <w:r>
        <w:separator/>
      </w:r>
    </w:p>
  </w:endnote>
  <w:endnote w:type="continuationSeparator" w:id="0">
    <w:p w14:paraId="7E044C90" w14:textId="77777777" w:rsidR="00F34C51" w:rsidRDefault="00F34C51" w:rsidP="00B8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58636" w14:textId="0394D9C6" w:rsidR="00B22B91" w:rsidRPr="00BF5C86" w:rsidRDefault="00712A72" w:rsidP="00BF5C86">
    <w:pPr>
      <w:pStyle w:val="Fuzeile"/>
      <w:jc w:val="center"/>
      <w:rPr>
        <w:rFonts w:ascii="Arial" w:hAnsi="Arial" w:cs="Arial"/>
        <w:sz w:val="16"/>
        <w:szCs w:val="16"/>
      </w:rPr>
    </w:pPr>
    <w:r w:rsidRPr="00712A72">
      <w:rPr>
        <w:rFonts w:ascii="Arial" w:hAnsi="Arial" w:cs="Arial"/>
        <w:sz w:val="16"/>
        <w:szCs w:val="16"/>
      </w:rPr>
      <w:t>BMH Beteiligungs-Managementgesellschaft Hessen mbH</w:t>
    </w:r>
    <w:r w:rsidR="00056A4C">
      <w:rPr>
        <w:rFonts w:ascii="Arial" w:hAnsi="Arial" w:cs="Arial"/>
        <w:sz w:val="10"/>
        <w:szCs w:val="10"/>
      </w:rPr>
      <w:t xml:space="preserve">  </w:t>
    </w:r>
    <w:r w:rsidR="00B22B91" w:rsidRPr="00712A72">
      <w:rPr>
        <w:rFonts w:ascii="Arial" w:hAnsi="Arial" w:cs="Arial"/>
        <w:sz w:val="10"/>
        <w:szCs w:val="10"/>
      </w:rPr>
      <w:t xml:space="preserve"> </w:t>
    </w:r>
    <w:r w:rsidR="00B22B91" w:rsidRPr="00BF5C86">
      <w:rPr>
        <w:rFonts w:ascii="Arial" w:hAnsi="Arial" w:cs="Arial"/>
        <w:sz w:val="16"/>
        <w:szCs w:val="16"/>
      </w:rPr>
      <w:t xml:space="preserve">+49 </w:t>
    </w:r>
    <w:r>
      <w:rPr>
        <w:rFonts w:ascii="Arial" w:hAnsi="Arial" w:cs="Arial"/>
        <w:sz w:val="16"/>
        <w:szCs w:val="16"/>
      </w:rPr>
      <w:t>611 949 176</w:t>
    </w:r>
    <w:r w:rsidR="008A1B06">
      <w:rPr>
        <w:rFonts w:ascii="Arial" w:hAnsi="Arial" w:cs="Arial"/>
        <w:sz w:val="16"/>
        <w:szCs w:val="16"/>
      </w:rPr>
      <w:t>-</w:t>
    </w:r>
    <w:r>
      <w:rPr>
        <w:rFonts w:ascii="Arial" w:hAnsi="Arial" w:cs="Arial"/>
        <w:sz w:val="16"/>
        <w:szCs w:val="16"/>
      </w:rPr>
      <w:t>0</w:t>
    </w:r>
    <w:r w:rsidR="00056A4C">
      <w:rPr>
        <w:rFonts w:ascii="Arial" w:hAnsi="Arial" w:cs="Arial"/>
        <w:sz w:val="16"/>
        <w:szCs w:val="16"/>
      </w:rPr>
      <w:t xml:space="preserve">  </w:t>
    </w:r>
    <w:r w:rsidR="00B22B91" w:rsidRPr="00BF5C86">
      <w:rPr>
        <w:rFonts w:ascii="Arial" w:hAnsi="Arial" w:cs="Arial"/>
        <w:sz w:val="16"/>
        <w:szCs w:val="16"/>
      </w:rPr>
      <w:t xml:space="preserve"> info@</w:t>
    </w:r>
    <w:r>
      <w:rPr>
        <w:rFonts w:ascii="Arial" w:hAnsi="Arial" w:cs="Arial"/>
        <w:sz w:val="16"/>
        <w:szCs w:val="16"/>
      </w:rPr>
      <w:t>bmh-hessen.de</w:t>
    </w:r>
    <w:r w:rsidR="00056A4C">
      <w:rPr>
        <w:rFonts w:ascii="Arial" w:hAnsi="Arial" w:cs="Arial"/>
        <w:sz w:val="16"/>
        <w:szCs w:val="16"/>
      </w:rPr>
      <w:t xml:space="preserve">  </w:t>
    </w:r>
    <w:r w:rsidR="00B22B91" w:rsidRPr="00BF5C86">
      <w:rPr>
        <w:rFonts w:ascii="Arial" w:hAnsi="Arial" w:cs="Arial"/>
        <w:sz w:val="16"/>
        <w:szCs w:val="16"/>
      </w:rPr>
      <w:t xml:space="preserve"> www.</w:t>
    </w:r>
    <w:r>
      <w:rPr>
        <w:rFonts w:ascii="Arial" w:hAnsi="Arial" w:cs="Arial"/>
        <w:sz w:val="16"/>
        <w:szCs w:val="16"/>
      </w:rPr>
      <w:t>bmh-hessen.de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FDDAC1" w14:textId="77777777" w:rsidR="00F34C51" w:rsidRDefault="00F34C51" w:rsidP="00B870FE">
      <w:pPr>
        <w:spacing w:after="0" w:line="240" w:lineRule="auto"/>
      </w:pPr>
      <w:r>
        <w:separator/>
      </w:r>
    </w:p>
  </w:footnote>
  <w:footnote w:type="continuationSeparator" w:id="0">
    <w:p w14:paraId="697D9247" w14:textId="77777777" w:rsidR="00F34C51" w:rsidRDefault="00F34C51" w:rsidP="00B870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483585"/>
    <w:multiLevelType w:val="hybridMultilevel"/>
    <w:tmpl w:val="85825A6A"/>
    <w:lvl w:ilvl="0" w:tplc="88C45C54">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0C2E15"/>
    <w:multiLevelType w:val="hybridMultilevel"/>
    <w:tmpl w:val="E962D1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DAB5057"/>
    <w:multiLevelType w:val="hybridMultilevel"/>
    <w:tmpl w:val="BFC6AF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EF60595"/>
    <w:multiLevelType w:val="hybridMultilevel"/>
    <w:tmpl w:val="E4D45688"/>
    <w:lvl w:ilvl="0" w:tplc="88C45C54">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0569A8"/>
    <w:multiLevelType w:val="hybridMultilevel"/>
    <w:tmpl w:val="1D581F6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894193737">
    <w:abstractNumId w:val="2"/>
  </w:num>
  <w:num w:numId="2" w16cid:durableId="1798453563">
    <w:abstractNumId w:val="0"/>
  </w:num>
  <w:num w:numId="3" w16cid:durableId="1938176678">
    <w:abstractNumId w:val="3"/>
  </w:num>
  <w:num w:numId="4" w16cid:durableId="587545602">
    <w:abstractNumId w:val="4"/>
  </w:num>
  <w:num w:numId="5" w16cid:durableId="160257156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267"/>
    <w:rsid w:val="00011796"/>
    <w:rsid w:val="00024203"/>
    <w:rsid w:val="00040E2F"/>
    <w:rsid w:val="00043086"/>
    <w:rsid w:val="00047A65"/>
    <w:rsid w:val="00056A4C"/>
    <w:rsid w:val="000817AF"/>
    <w:rsid w:val="0008678C"/>
    <w:rsid w:val="0008679C"/>
    <w:rsid w:val="000959B8"/>
    <w:rsid w:val="00096FC3"/>
    <w:rsid w:val="000A48E9"/>
    <w:rsid w:val="000F1F01"/>
    <w:rsid w:val="000F35F9"/>
    <w:rsid w:val="00145CA6"/>
    <w:rsid w:val="00147951"/>
    <w:rsid w:val="00153A47"/>
    <w:rsid w:val="001556DA"/>
    <w:rsid w:val="00171327"/>
    <w:rsid w:val="00176FB6"/>
    <w:rsid w:val="00180095"/>
    <w:rsid w:val="001A42AD"/>
    <w:rsid w:val="001A4EAD"/>
    <w:rsid w:val="001C1F68"/>
    <w:rsid w:val="001C3266"/>
    <w:rsid w:val="001C73CB"/>
    <w:rsid w:val="001D3487"/>
    <w:rsid w:val="001D7A34"/>
    <w:rsid w:val="00206F52"/>
    <w:rsid w:val="00221BEF"/>
    <w:rsid w:val="002259DC"/>
    <w:rsid w:val="00232F8D"/>
    <w:rsid w:val="00242B47"/>
    <w:rsid w:val="00244FF9"/>
    <w:rsid w:val="002661A2"/>
    <w:rsid w:val="00281B12"/>
    <w:rsid w:val="002E6499"/>
    <w:rsid w:val="002E7FE4"/>
    <w:rsid w:val="003037E3"/>
    <w:rsid w:val="00305CB6"/>
    <w:rsid w:val="00313AE8"/>
    <w:rsid w:val="003232A4"/>
    <w:rsid w:val="00337396"/>
    <w:rsid w:val="00357BC7"/>
    <w:rsid w:val="00367C3F"/>
    <w:rsid w:val="00374FA2"/>
    <w:rsid w:val="003773A0"/>
    <w:rsid w:val="003814AF"/>
    <w:rsid w:val="00392AF9"/>
    <w:rsid w:val="00393D42"/>
    <w:rsid w:val="00396BA1"/>
    <w:rsid w:val="003B1755"/>
    <w:rsid w:val="003D0BB5"/>
    <w:rsid w:val="003E0399"/>
    <w:rsid w:val="00407151"/>
    <w:rsid w:val="00420DCC"/>
    <w:rsid w:val="00431384"/>
    <w:rsid w:val="00461386"/>
    <w:rsid w:val="00482D62"/>
    <w:rsid w:val="00483833"/>
    <w:rsid w:val="004963AB"/>
    <w:rsid w:val="004A4A2E"/>
    <w:rsid w:val="004B41F6"/>
    <w:rsid w:val="004B744D"/>
    <w:rsid w:val="004D1045"/>
    <w:rsid w:val="004E6722"/>
    <w:rsid w:val="004F1A18"/>
    <w:rsid w:val="005010A4"/>
    <w:rsid w:val="00524430"/>
    <w:rsid w:val="0052591F"/>
    <w:rsid w:val="005304AD"/>
    <w:rsid w:val="00541A4D"/>
    <w:rsid w:val="005420B8"/>
    <w:rsid w:val="00563A3F"/>
    <w:rsid w:val="005B06F6"/>
    <w:rsid w:val="005C5B67"/>
    <w:rsid w:val="005E7237"/>
    <w:rsid w:val="00613262"/>
    <w:rsid w:val="00641B4C"/>
    <w:rsid w:val="006440D0"/>
    <w:rsid w:val="0065520B"/>
    <w:rsid w:val="006755B4"/>
    <w:rsid w:val="006B1093"/>
    <w:rsid w:val="006B4CF4"/>
    <w:rsid w:val="006C1CB3"/>
    <w:rsid w:val="006C6812"/>
    <w:rsid w:val="006E2267"/>
    <w:rsid w:val="006F44A5"/>
    <w:rsid w:val="00703110"/>
    <w:rsid w:val="00705E46"/>
    <w:rsid w:val="00712A72"/>
    <w:rsid w:val="00724D4A"/>
    <w:rsid w:val="00734704"/>
    <w:rsid w:val="007610F8"/>
    <w:rsid w:val="00786C92"/>
    <w:rsid w:val="007877A6"/>
    <w:rsid w:val="007A4AA4"/>
    <w:rsid w:val="007A5EA2"/>
    <w:rsid w:val="007B434F"/>
    <w:rsid w:val="007D2422"/>
    <w:rsid w:val="007E40C6"/>
    <w:rsid w:val="007F266F"/>
    <w:rsid w:val="007F5B08"/>
    <w:rsid w:val="00801072"/>
    <w:rsid w:val="0080109B"/>
    <w:rsid w:val="008010BF"/>
    <w:rsid w:val="00801961"/>
    <w:rsid w:val="00804BD5"/>
    <w:rsid w:val="008261D8"/>
    <w:rsid w:val="00827EC2"/>
    <w:rsid w:val="00840A8F"/>
    <w:rsid w:val="00841881"/>
    <w:rsid w:val="008469BB"/>
    <w:rsid w:val="008866AF"/>
    <w:rsid w:val="00892388"/>
    <w:rsid w:val="008A1B06"/>
    <w:rsid w:val="008B1EE1"/>
    <w:rsid w:val="008C4BFA"/>
    <w:rsid w:val="008E3FC0"/>
    <w:rsid w:val="008F16C5"/>
    <w:rsid w:val="00903112"/>
    <w:rsid w:val="00976504"/>
    <w:rsid w:val="009934F7"/>
    <w:rsid w:val="009942AD"/>
    <w:rsid w:val="009979E2"/>
    <w:rsid w:val="009A0A71"/>
    <w:rsid w:val="009A48EB"/>
    <w:rsid w:val="009C32F5"/>
    <w:rsid w:val="009E4FD8"/>
    <w:rsid w:val="009E7DB1"/>
    <w:rsid w:val="009F6832"/>
    <w:rsid w:val="00A21968"/>
    <w:rsid w:val="00A234B1"/>
    <w:rsid w:val="00A36388"/>
    <w:rsid w:val="00A52FE2"/>
    <w:rsid w:val="00A67765"/>
    <w:rsid w:val="00A80932"/>
    <w:rsid w:val="00A84506"/>
    <w:rsid w:val="00A84FB6"/>
    <w:rsid w:val="00A9285E"/>
    <w:rsid w:val="00AA1872"/>
    <w:rsid w:val="00AE3ED5"/>
    <w:rsid w:val="00B00F0C"/>
    <w:rsid w:val="00B021A8"/>
    <w:rsid w:val="00B13266"/>
    <w:rsid w:val="00B1680F"/>
    <w:rsid w:val="00B22B91"/>
    <w:rsid w:val="00B33CAE"/>
    <w:rsid w:val="00B45287"/>
    <w:rsid w:val="00B4591A"/>
    <w:rsid w:val="00B5133D"/>
    <w:rsid w:val="00B70399"/>
    <w:rsid w:val="00B802F2"/>
    <w:rsid w:val="00B8193E"/>
    <w:rsid w:val="00B870FE"/>
    <w:rsid w:val="00BA0806"/>
    <w:rsid w:val="00BA4012"/>
    <w:rsid w:val="00BA413B"/>
    <w:rsid w:val="00BA7F0E"/>
    <w:rsid w:val="00BC648B"/>
    <w:rsid w:val="00BF1803"/>
    <w:rsid w:val="00BF5C86"/>
    <w:rsid w:val="00C06AD4"/>
    <w:rsid w:val="00C14328"/>
    <w:rsid w:val="00C15B08"/>
    <w:rsid w:val="00C36445"/>
    <w:rsid w:val="00C65812"/>
    <w:rsid w:val="00C73A7A"/>
    <w:rsid w:val="00C9107D"/>
    <w:rsid w:val="00C95E6E"/>
    <w:rsid w:val="00CA4328"/>
    <w:rsid w:val="00CE1D02"/>
    <w:rsid w:val="00D137A2"/>
    <w:rsid w:val="00D606AE"/>
    <w:rsid w:val="00D6622D"/>
    <w:rsid w:val="00D6787F"/>
    <w:rsid w:val="00D85C8E"/>
    <w:rsid w:val="00D90327"/>
    <w:rsid w:val="00DB1ECF"/>
    <w:rsid w:val="00DC2191"/>
    <w:rsid w:val="00DC3057"/>
    <w:rsid w:val="00DE1D64"/>
    <w:rsid w:val="00DE2B3F"/>
    <w:rsid w:val="00E04987"/>
    <w:rsid w:val="00E17BED"/>
    <w:rsid w:val="00E513E8"/>
    <w:rsid w:val="00E52BAF"/>
    <w:rsid w:val="00E573F5"/>
    <w:rsid w:val="00E77351"/>
    <w:rsid w:val="00E91837"/>
    <w:rsid w:val="00E96E7D"/>
    <w:rsid w:val="00EE0876"/>
    <w:rsid w:val="00F02524"/>
    <w:rsid w:val="00F02B4A"/>
    <w:rsid w:val="00F34C51"/>
    <w:rsid w:val="00F369DD"/>
    <w:rsid w:val="00F4602D"/>
    <w:rsid w:val="00F470B3"/>
    <w:rsid w:val="00F76B1B"/>
    <w:rsid w:val="00F90983"/>
    <w:rsid w:val="00F92B52"/>
    <w:rsid w:val="00F93C80"/>
    <w:rsid w:val="00FA2286"/>
    <w:rsid w:val="00FA2845"/>
    <w:rsid w:val="00FC58B3"/>
    <w:rsid w:val="00FD1605"/>
    <w:rsid w:val="00FD696D"/>
    <w:rsid w:val="00FE4E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732B"/>
  <w15:docId w15:val="{255019E1-7A31-42A5-A201-42CC867F4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E226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E2267"/>
    <w:rPr>
      <w:rFonts w:ascii="Tahoma" w:hAnsi="Tahoma" w:cs="Tahoma"/>
      <w:sz w:val="16"/>
      <w:szCs w:val="16"/>
    </w:rPr>
  </w:style>
  <w:style w:type="paragraph" w:styleId="Listenabsatz">
    <w:name w:val="List Paragraph"/>
    <w:basedOn w:val="Standard"/>
    <w:uiPriority w:val="34"/>
    <w:qFormat/>
    <w:rsid w:val="005E7237"/>
    <w:pPr>
      <w:ind w:left="720"/>
      <w:contextualSpacing/>
    </w:pPr>
  </w:style>
  <w:style w:type="character" w:styleId="Kommentarzeichen">
    <w:name w:val="annotation reference"/>
    <w:basedOn w:val="Absatz-Standardschriftart"/>
    <w:uiPriority w:val="99"/>
    <w:semiHidden/>
    <w:unhideWhenUsed/>
    <w:rsid w:val="00145CA6"/>
    <w:rPr>
      <w:sz w:val="16"/>
      <w:szCs w:val="16"/>
    </w:rPr>
  </w:style>
  <w:style w:type="paragraph" w:styleId="Kommentartext">
    <w:name w:val="annotation text"/>
    <w:basedOn w:val="Standard"/>
    <w:link w:val="KommentartextZchn"/>
    <w:uiPriority w:val="99"/>
    <w:semiHidden/>
    <w:unhideWhenUsed/>
    <w:rsid w:val="00145CA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45CA6"/>
    <w:rPr>
      <w:sz w:val="20"/>
      <w:szCs w:val="20"/>
    </w:rPr>
  </w:style>
  <w:style w:type="paragraph" w:styleId="Kommentarthema">
    <w:name w:val="annotation subject"/>
    <w:basedOn w:val="Kommentartext"/>
    <w:next w:val="Kommentartext"/>
    <w:link w:val="KommentarthemaZchn"/>
    <w:uiPriority w:val="99"/>
    <w:semiHidden/>
    <w:unhideWhenUsed/>
    <w:rsid w:val="00145CA6"/>
    <w:rPr>
      <w:b/>
      <w:bCs/>
    </w:rPr>
  </w:style>
  <w:style w:type="character" w:customStyle="1" w:styleId="KommentarthemaZchn">
    <w:name w:val="Kommentarthema Zchn"/>
    <w:basedOn w:val="KommentartextZchn"/>
    <w:link w:val="Kommentarthema"/>
    <w:uiPriority w:val="99"/>
    <w:semiHidden/>
    <w:rsid w:val="00145CA6"/>
    <w:rPr>
      <w:b/>
      <w:bCs/>
      <w:sz w:val="20"/>
      <w:szCs w:val="20"/>
    </w:rPr>
  </w:style>
  <w:style w:type="paragraph" w:styleId="Kopfzeile">
    <w:name w:val="header"/>
    <w:basedOn w:val="Standard"/>
    <w:link w:val="KopfzeileZchn"/>
    <w:uiPriority w:val="99"/>
    <w:unhideWhenUsed/>
    <w:rsid w:val="00B8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870FE"/>
  </w:style>
  <w:style w:type="paragraph" w:styleId="Fuzeile">
    <w:name w:val="footer"/>
    <w:basedOn w:val="Standard"/>
    <w:link w:val="FuzeileZchn"/>
    <w:uiPriority w:val="99"/>
    <w:unhideWhenUsed/>
    <w:rsid w:val="00B8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870FE"/>
  </w:style>
  <w:style w:type="character" w:styleId="Hervorhebung">
    <w:name w:val="Emphasis"/>
    <w:basedOn w:val="Absatz-Standardschriftart"/>
    <w:uiPriority w:val="20"/>
    <w:qFormat/>
    <w:rsid w:val="00827EC2"/>
    <w:rPr>
      <w:i/>
      <w:iCs/>
    </w:rPr>
  </w:style>
  <w:style w:type="character" w:styleId="Hyperlink">
    <w:name w:val="Hyperlink"/>
    <w:basedOn w:val="Absatz-Standardschriftart"/>
    <w:uiPriority w:val="99"/>
    <w:unhideWhenUsed/>
    <w:rsid w:val="00171327"/>
    <w:rPr>
      <w:color w:val="0000FF" w:themeColor="hyperlink"/>
      <w:u w:val="single"/>
    </w:rPr>
  </w:style>
  <w:style w:type="character" w:styleId="NichtaufgelsteErwhnung">
    <w:name w:val="Unresolved Mention"/>
    <w:basedOn w:val="Absatz-Standardschriftart"/>
    <w:uiPriority w:val="99"/>
    <w:semiHidden/>
    <w:unhideWhenUsed/>
    <w:rsid w:val="00171327"/>
    <w:rPr>
      <w:color w:val="605E5C"/>
      <w:shd w:val="clear" w:color="auto" w:fill="E1DFDD"/>
    </w:rPr>
  </w:style>
  <w:style w:type="character" w:styleId="BesuchterLink">
    <w:name w:val="FollowedHyperlink"/>
    <w:basedOn w:val="Absatz-Standardschriftart"/>
    <w:uiPriority w:val="99"/>
    <w:semiHidden/>
    <w:unhideWhenUsed/>
    <w:rsid w:val="008010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bmh-hessen.de" TargetMode="External"/><Relationship Id="rId4" Type="http://schemas.openxmlformats.org/officeDocument/2006/relationships/settings" Target="settings.xml"/><Relationship Id="rId9" Type="http://schemas.openxmlformats.org/officeDocument/2006/relationships/hyperlink" Target="https://www.bmh-hess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563E1-DB80-4B70-955B-E4CFEEA3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1614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IWK</dc:creator>
  <cp:lastModifiedBy>Till Rubach</cp:lastModifiedBy>
  <cp:revision>4</cp:revision>
  <cp:lastPrinted>2015-05-22T14:13:00Z</cp:lastPrinted>
  <dcterms:created xsi:type="dcterms:W3CDTF">2026-09-11T10:38:00Z</dcterms:created>
  <dcterms:modified xsi:type="dcterms:W3CDTF">2026-09-29T15:40:00Z</dcterms:modified>
</cp:coreProperties>
</file>